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F9" w:rsidRPr="005253CF" w:rsidRDefault="005E06F9" w:rsidP="00785445">
      <w:pPr>
        <w:pStyle w:val="CM4"/>
        <w:spacing w:line="360" w:lineRule="auto"/>
        <w:jc w:val="both"/>
        <w:rPr>
          <w:b/>
          <w:color w:val="000000"/>
          <w:szCs w:val="32"/>
        </w:rPr>
      </w:pPr>
      <w:bookmarkStart w:id="0" w:name="_GoBack"/>
      <w:bookmarkEnd w:id="0"/>
      <w:r w:rsidRPr="005253CF">
        <w:rPr>
          <w:b/>
          <w:color w:val="000000"/>
          <w:szCs w:val="32"/>
        </w:rPr>
        <w:t xml:space="preserve">5E Template- Science </w:t>
      </w:r>
    </w:p>
    <w:tbl>
      <w:tblPr>
        <w:tblW w:w="9540" w:type="dxa"/>
        <w:tblInd w:w="108" w:type="dxa"/>
        <w:tblLook w:val="00BF" w:firstRow="1" w:lastRow="0" w:firstColumn="1" w:lastColumn="0" w:noHBand="0" w:noVBand="0"/>
      </w:tblPr>
      <w:tblGrid>
        <w:gridCol w:w="2844"/>
        <w:gridCol w:w="3456"/>
        <w:gridCol w:w="3240"/>
      </w:tblGrid>
      <w:tr w:rsidR="00785445" w:rsidRPr="005253CF">
        <w:trPr>
          <w:trHeight w:val="409"/>
        </w:trPr>
        <w:tc>
          <w:tcPr>
            <w:tcW w:w="6300" w:type="dxa"/>
            <w:gridSpan w:val="2"/>
          </w:tcPr>
          <w:p w:rsidR="00785445" w:rsidRPr="005253CF" w:rsidRDefault="00785445" w:rsidP="00785445">
            <w:pPr>
              <w:spacing w:line="360" w:lineRule="auto"/>
              <w:rPr>
                <w:rFonts w:ascii="Arial" w:hAnsi="Arial"/>
                <w:b/>
                <w:sz w:val="20"/>
              </w:rPr>
            </w:pPr>
            <w:r w:rsidRPr="005253CF">
              <w:rPr>
                <w:rFonts w:ascii="Arial" w:hAnsi="Arial"/>
                <w:b/>
                <w:sz w:val="20"/>
              </w:rPr>
              <w:t>Name:</w:t>
            </w:r>
            <w:r w:rsidR="00C922C4">
              <w:rPr>
                <w:rFonts w:ascii="Arial" w:hAnsi="Arial"/>
                <w:b/>
                <w:sz w:val="20"/>
              </w:rPr>
              <w:t xml:space="preserve"> Beth Gall</w:t>
            </w:r>
          </w:p>
        </w:tc>
        <w:tc>
          <w:tcPr>
            <w:tcW w:w="3240" w:type="dxa"/>
          </w:tcPr>
          <w:p w:rsidR="00785445" w:rsidRPr="005253CF" w:rsidRDefault="00785445" w:rsidP="00785445">
            <w:pPr>
              <w:spacing w:line="360" w:lineRule="auto"/>
              <w:rPr>
                <w:rFonts w:ascii="Arial" w:hAnsi="Arial"/>
                <w:b/>
                <w:sz w:val="20"/>
              </w:rPr>
            </w:pPr>
            <w:r w:rsidRPr="005253CF">
              <w:rPr>
                <w:rFonts w:ascii="Arial" w:hAnsi="Arial"/>
                <w:b/>
                <w:sz w:val="20"/>
              </w:rPr>
              <w:t>Date:</w:t>
            </w:r>
            <w:r w:rsidR="006C46AC">
              <w:rPr>
                <w:rFonts w:ascii="Arial" w:hAnsi="Arial"/>
                <w:b/>
                <w:sz w:val="20"/>
              </w:rPr>
              <w:t xml:space="preserve"> 7/12/11</w:t>
            </w:r>
          </w:p>
        </w:tc>
      </w:tr>
      <w:tr w:rsidR="00785445" w:rsidRPr="005253CF">
        <w:trPr>
          <w:trHeight w:val="375"/>
        </w:trPr>
        <w:tc>
          <w:tcPr>
            <w:tcW w:w="2844" w:type="dxa"/>
          </w:tcPr>
          <w:p w:rsidR="00785445" w:rsidRDefault="00785445" w:rsidP="00785445">
            <w:pPr>
              <w:spacing w:line="360" w:lineRule="auto"/>
              <w:rPr>
                <w:rFonts w:ascii="Arial" w:hAnsi="Arial"/>
                <w:b/>
                <w:sz w:val="20"/>
              </w:rPr>
            </w:pPr>
            <w:r w:rsidRPr="005253CF">
              <w:rPr>
                <w:rFonts w:ascii="Arial" w:hAnsi="Arial"/>
                <w:b/>
                <w:sz w:val="20"/>
              </w:rPr>
              <w:t>Content Area:</w:t>
            </w:r>
            <w:r w:rsidR="006C46AC">
              <w:rPr>
                <w:rFonts w:ascii="Arial" w:hAnsi="Arial"/>
                <w:b/>
                <w:sz w:val="20"/>
              </w:rPr>
              <w:t xml:space="preserve"> Earth Science</w:t>
            </w:r>
          </w:p>
          <w:p w:rsidR="00550DD3" w:rsidRPr="005253CF" w:rsidRDefault="00550DD3" w:rsidP="00785445">
            <w:pPr>
              <w:spacing w:line="360" w:lineRule="auto"/>
              <w:rPr>
                <w:rFonts w:ascii="Arial" w:hAnsi="Arial"/>
                <w:b/>
                <w:sz w:val="20"/>
              </w:rPr>
            </w:pPr>
          </w:p>
        </w:tc>
        <w:tc>
          <w:tcPr>
            <w:tcW w:w="3456" w:type="dxa"/>
          </w:tcPr>
          <w:p w:rsidR="00785445" w:rsidRPr="005253CF" w:rsidRDefault="00785445" w:rsidP="00785445">
            <w:pPr>
              <w:spacing w:line="360" w:lineRule="auto"/>
              <w:rPr>
                <w:rFonts w:ascii="Arial" w:hAnsi="Arial"/>
                <w:b/>
                <w:sz w:val="20"/>
              </w:rPr>
            </w:pPr>
            <w:r w:rsidRPr="005253CF">
              <w:rPr>
                <w:rFonts w:ascii="Arial" w:hAnsi="Arial"/>
                <w:b/>
                <w:sz w:val="20"/>
              </w:rPr>
              <w:t>Grade Level(s):</w:t>
            </w:r>
            <w:r w:rsidR="006C46AC">
              <w:rPr>
                <w:rFonts w:ascii="Arial" w:hAnsi="Arial"/>
                <w:b/>
                <w:sz w:val="20"/>
              </w:rPr>
              <w:t xml:space="preserve"> 9</w:t>
            </w:r>
            <w:r w:rsidR="006C46AC" w:rsidRPr="006C46AC">
              <w:rPr>
                <w:rFonts w:ascii="Arial" w:hAnsi="Arial"/>
                <w:b/>
                <w:sz w:val="20"/>
                <w:vertAlign w:val="superscript"/>
              </w:rPr>
              <w:t>th</w:t>
            </w:r>
            <w:r w:rsidR="006C46AC">
              <w:rPr>
                <w:rFonts w:ascii="Arial" w:hAnsi="Arial"/>
                <w:b/>
                <w:sz w:val="20"/>
              </w:rPr>
              <w:t xml:space="preserve"> </w:t>
            </w:r>
          </w:p>
        </w:tc>
        <w:tc>
          <w:tcPr>
            <w:tcW w:w="3240" w:type="dxa"/>
          </w:tcPr>
          <w:p w:rsidR="00785445" w:rsidRPr="005253CF" w:rsidRDefault="00785445" w:rsidP="00785445">
            <w:pPr>
              <w:spacing w:line="360" w:lineRule="auto"/>
              <w:rPr>
                <w:rFonts w:ascii="Arial" w:hAnsi="Arial"/>
                <w:b/>
                <w:sz w:val="20"/>
              </w:rPr>
            </w:pPr>
            <w:r w:rsidRPr="005253CF">
              <w:rPr>
                <w:rFonts w:ascii="Arial" w:hAnsi="Arial"/>
                <w:b/>
                <w:sz w:val="20"/>
              </w:rPr>
              <w:t>Topic(s):</w:t>
            </w:r>
            <w:r w:rsidR="006C46AC">
              <w:rPr>
                <w:rFonts w:ascii="Arial" w:hAnsi="Arial"/>
                <w:b/>
                <w:sz w:val="20"/>
              </w:rPr>
              <w:t xml:space="preserve"> Minerals</w:t>
            </w:r>
          </w:p>
        </w:tc>
      </w:tr>
    </w:tbl>
    <w:p w:rsidR="00785445" w:rsidRDefault="00550DD3" w:rsidP="00785445">
      <w:pPr>
        <w:pStyle w:val="Default"/>
        <w:spacing w:line="360" w:lineRule="auto"/>
      </w:pPr>
      <w:r w:rsidRPr="00550DD3">
        <w:rPr>
          <w:b/>
        </w:rPr>
        <w:t xml:space="preserve">CTA Session Reference </w:t>
      </w:r>
      <w:r>
        <w:t>– Something to Put in your Earth Science Teaching Toolbox</w:t>
      </w:r>
      <w:r w:rsidR="00104E38">
        <w:t xml:space="preserve"> </w:t>
      </w:r>
      <w:r w:rsidR="00950FB1">
        <w:t>– Ginny Greenlaw</w:t>
      </w:r>
    </w:p>
    <w:p w:rsidR="00550DD3" w:rsidRPr="005253CF" w:rsidRDefault="00550DD3" w:rsidP="00785445">
      <w:pPr>
        <w:pStyle w:val="Default"/>
        <w:spacing w:line="360" w:lineRule="auto"/>
      </w:pPr>
    </w:p>
    <w:p w:rsidR="00785445" w:rsidRPr="005253CF" w:rsidRDefault="00785445" w:rsidP="00785445">
      <w:pPr>
        <w:pStyle w:val="Default"/>
        <w:spacing w:line="360" w:lineRule="auto"/>
        <w:rPr>
          <w:b/>
        </w:rPr>
      </w:pPr>
      <w:r w:rsidRPr="005253CF">
        <w:rPr>
          <w:b/>
        </w:rPr>
        <w:t>Standards (SOL)</w:t>
      </w:r>
    </w:p>
    <w:p w:rsidR="00785445" w:rsidRDefault="00785445" w:rsidP="00785445">
      <w:pPr>
        <w:pStyle w:val="Default"/>
        <w:spacing w:line="360" w:lineRule="auto"/>
        <w:rPr>
          <w:szCs w:val="20"/>
        </w:rPr>
      </w:pPr>
    </w:p>
    <w:p w:rsidR="00785445" w:rsidRPr="000E034F" w:rsidRDefault="006C46AC" w:rsidP="00785445">
      <w:pPr>
        <w:pStyle w:val="Default"/>
        <w:spacing w:line="360" w:lineRule="auto"/>
        <w:rPr>
          <w:i/>
          <w:szCs w:val="20"/>
        </w:rPr>
      </w:pPr>
      <w:r w:rsidRPr="000E034F">
        <w:rPr>
          <w:i/>
          <w:szCs w:val="20"/>
        </w:rPr>
        <w:t>ES</w:t>
      </w:r>
      <w:r w:rsidR="00F936AF">
        <w:rPr>
          <w:i/>
          <w:szCs w:val="20"/>
        </w:rPr>
        <w:t>.1c and ES.</w:t>
      </w:r>
      <w:r w:rsidR="00D176E9" w:rsidRPr="000E034F">
        <w:rPr>
          <w:i/>
          <w:szCs w:val="20"/>
        </w:rPr>
        <w:t>4a</w:t>
      </w:r>
    </w:p>
    <w:p w:rsidR="00785445" w:rsidRPr="004068B7" w:rsidRDefault="00785445" w:rsidP="00785445">
      <w:pPr>
        <w:pStyle w:val="Default"/>
        <w:spacing w:line="360" w:lineRule="auto"/>
        <w:rPr>
          <w:i/>
        </w:rPr>
      </w:pPr>
      <w:r w:rsidRPr="005253CF">
        <w:rPr>
          <w:szCs w:val="20"/>
        </w:rPr>
        <w:t xml:space="preserve"> </w:t>
      </w:r>
    </w:p>
    <w:p w:rsidR="00785445" w:rsidRPr="005253CF" w:rsidRDefault="00785445" w:rsidP="00785445">
      <w:pPr>
        <w:pStyle w:val="CM6"/>
        <w:spacing w:line="360" w:lineRule="auto"/>
        <w:rPr>
          <w:b/>
          <w:szCs w:val="20"/>
        </w:rPr>
      </w:pPr>
      <w:r w:rsidRPr="005253CF">
        <w:rPr>
          <w:b/>
          <w:szCs w:val="20"/>
        </w:rPr>
        <w:t>Objectives (UKD’s)</w:t>
      </w:r>
    </w:p>
    <w:p w:rsidR="00785445" w:rsidRPr="000E034F" w:rsidRDefault="00D176E9" w:rsidP="00785445">
      <w:pPr>
        <w:pStyle w:val="Default"/>
        <w:spacing w:line="360" w:lineRule="auto"/>
        <w:rPr>
          <w:i/>
        </w:rPr>
      </w:pPr>
      <w:r w:rsidRPr="000E034F">
        <w:rPr>
          <w:i/>
        </w:rPr>
        <w:t>The student will investigate and understand how to identify minerals based on physical and chemical properties.</w:t>
      </w:r>
    </w:p>
    <w:p w:rsidR="00D176E9" w:rsidRPr="000E034F" w:rsidRDefault="00D176E9" w:rsidP="00785445">
      <w:pPr>
        <w:pStyle w:val="Default"/>
        <w:spacing w:line="360" w:lineRule="auto"/>
        <w:rPr>
          <w:i/>
        </w:rPr>
      </w:pPr>
      <w:r w:rsidRPr="000E034F">
        <w:rPr>
          <w:i/>
        </w:rPr>
        <w:t>Key concepts include hardness, color, streak, luster, cleavage and fracture.</w:t>
      </w:r>
    </w:p>
    <w:p w:rsidR="00785445" w:rsidRPr="005253CF" w:rsidRDefault="00785445" w:rsidP="00785445">
      <w:pPr>
        <w:pStyle w:val="CM6"/>
        <w:spacing w:line="360" w:lineRule="auto"/>
        <w:rPr>
          <w:szCs w:val="20"/>
        </w:rPr>
      </w:pPr>
    </w:p>
    <w:p w:rsidR="00785445" w:rsidRPr="005253CF" w:rsidRDefault="00785445" w:rsidP="00785445">
      <w:pPr>
        <w:pStyle w:val="CM4"/>
        <w:spacing w:line="360" w:lineRule="auto"/>
        <w:jc w:val="both"/>
        <w:rPr>
          <w:color w:val="000000"/>
          <w:szCs w:val="22"/>
        </w:rPr>
      </w:pPr>
      <w:r w:rsidRPr="005253CF">
        <w:rPr>
          <w:b/>
          <w:color w:val="000000"/>
          <w:szCs w:val="22"/>
        </w:rPr>
        <w:t xml:space="preserve">Materials &amp; Resources </w:t>
      </w:r>
    </w:p>
    <w:p w:rsidR="00D176E9" w:rsidRPr="000E034F" w:rsidRDefault="00D176E9" w:rsidP="00D176E9">
      <w:pPr>
        <w:pStyle w:val="CM7"/>
        <w:spacing w:line="360" w:lineRule="auto"/>
        <w:jc w:val="both"/>
        <w:rPr>
          <w:i/>
          <w:color w:val="000000"/>
          <w:szCs w:val="20"/>
        </w:rPr>
      </w:pPr>
      <w:r w:rsidRPr="000E034F">
        <w:rPr>
          <w:i/>
          <w:color w:val="000000"/>
          <w:szCs w:val="20"/>
        </w:rPr>
        <w:t xml:space="preserve">set of mineral samples – to include </w:t>
      </w:r>
      <w:r w:rsidR="0015467C" w:rsidRPr="000E034F">
        <w:rPr>
          <w:i/>
          <w:color w:val="000000"/>
          <w:szCs w:val="20"/>
        </w:rPr>
        <w:t xml:space="preserve">at least </w:t>
      </w:r>
      <w:r w:rsidRPr="000E034F">
        <w:rPr>
          <w:i/>
          <w:color w:val="000000"/>
          <w:szCs w:val="20"/>
        </w:rPr>
        <w:t xml:space="preserve">quartz, talc, feldspar, gypsum, fluorite, calcite                              </w:t>
      </w:r>
    </w:p>
    <w:p w:rsidR="00D176E9" w:rsidRPr="000E034F" w:rsidRDefault="00D176E9" w:rsidP="00D176E9">
      <w:pPr>
        <w:pStyle w:val="Default"/>
        <w:rPr>
          <w:i/>
        </w:rPr>
      </w:pPr>
      <w:r w:rsidRPr="000E034F">
        <w:rPr>
          <w:i/>
        </w:rPr>
        <w:t>streak</w:t>
      </w:r>
      <w:r w:rsidR="000E034F" w:rsidRPr="000E034F">
        <w:rPr>
          <w:i/>
        </w:rPr>
        <w:t xml:space="preserve"> plate, </w:t>
      </w:r>
      <w:r w:rsidRPr="000E034F">
        <w:rPr>
          <w:i/>
        </w:rPr>
        <w:t>steel nail, penny, glass plate</w:t>
      </w:r>
      <w:r w:rsidR="00F17A48">
        <w:rPr>
          <w:i/>
        </w:rPr>
        <w:t>, a fingernail</w:t>
      </w:r>
      <w:r w:rsidR="00F17A48" w:rsidRPr="00F17A48">
        <w:rPr>
          <w:i/>
        </w:rPr>
        <w:sym w:font="Wingdings" w:char="F04A"/>
      </w:r>
    </w:p>
    <w:p w:rsidR="00D176E9" w:rsidRDefault="00D176E9" w:rsidP="00D176E9">
      <w:pPr>
        <w:pStyle w:val="Default"/>
      </w:pPr>
    </w:p>
    <w:p w:rsidR="00D176E9" w:rsidRPr="00D176E9" w:rsidRDefault="00D176E9" w:rsidP="00D176E9">
      <w:pPr>
        <w:pStyle w:val="Default"/>
      </w:pPr>
    </w:p>
    <w:p w:rsidR="00785445" w:rsidRPr="005253CF" w:rsidRDefault="00785445" w:rsidP="00785445">
      <w:pPr>
        <w:pStyle w:val="CM4"/>
        <w:spacing w:line="360" w:lineRule="auto"/>
        <w:jc w:val="both"/>
        <w:rPr>
          <w:color w:val="000000"/>
          <w:szCs w:val="22"/>
        </w:rPr>
      </w:pPr>
      <w:r w:rsidRPr="005253CF">
        <w:rPr>
          <w:b/>
          <w:color w:val="000000"/>
          <w:szCs w:val="22"/>
        </w:rPr>
        <w:t xml:space="preserve">Safety Considerations </w:t>
      </w:r>
    </w:p>
    <w:p w:rsidR="00785445" w:rsidRPr="000E034F" w:rsidRDefault="0015467C" w:rsidP="00785445">
      <w:pPr>
        <w:pStyle w:val="CM3"/>
        <w:spacing w:after="598" w:line="360" w:lineRule="auto"/>
        <w:jc w:val="both"/>
        <w:rPr>
          <w:i/>
          <w:color w:val="000000"/>
          <w:szCs w:val="20"/>
        </w:rPr>
      </w:pPr>
      <w:r w:rsidRPr="000E034F">
        <w:rPr>
          <w:i/>
          <w:color w:val="000000"/>
          <w:szCs w:val="20"/>
        </w:rPr>
        <w:t>Caution students to use special care when using the glass plate.  They are to keep the plate in the center of the table and tell them to NOT hold the glass plate in their hand when testing for hardness.</w:t>
      </w:r>
      <w:r w:rsidR="00950FB1">
        <w:rPr>
          <w:i/>
          <w:color w:val="000000"/>
          <w:szCs w:val="20"/>
        </w:rPr>
        <w:t xml:space="preserve"> The plate needs to be kept flat on the table.</w:t>
      </w:r>
    </w:p>
    <w:p w:rsidR="00785445" w:rsidRPr="005253CF" w:rsidRDefault="00785445" w:rsidP="00785445">
      <w:pPr>
        <w:pStyle w:val="CM6"/>
        <w:spacing w:line="360" w:lineRule="auto"/>
        <w:jc w:val="both"/>
        <w:rPr>
          <w:color w:val="000000"/>
          <w:szCs w:val="22"/>
        </w:rPr>
      </w:pPr>
      <w:r w:rsidRPr="005253CF">
        <w:rPr>
          <w:b/>
          <w:color w:val="000000"/>
          <w:szCs w:val="22"/>
        </w:rPr>
        <w:lastRenderedPageBreak/>
        <w:t xml:space="preserve">Engage </w:t>
      </w:r>
      <w:r w:rsidR="0015467C">
        <w:rPr>
          <w:b/>
          <w:color w:val="000000"/>
          <w:szCs w:val="22"/>
        </w:rPr>
        <w:t>– Time Estimate – 5 minutes</w:t>
      </w:r>
    </w:p>
    <w:p w:rsidR="00785445" w:rsidRPr="00F17A48" w:rsidRDefault="0015467C" w:rsidP="00785445">
      <w:pPr>
        <w:pStyle w:val="CM5"/>
        <w:spacing w:line="360" w:lineRule="auto"/>
        <w:jc w:val="both"/>
        <w:rPr>
          <w:i/>
          <w:color w:val="000000"/>
          <w:szCs w:val="20"/>
        </w:rPr>
      </w:pPr>
      <w:r w:rsidRPr="000E034F">
        <w:rPr>
          <w:i/>
          <w:color w:val="000000"/>
          <w:szCs w:val="20"/>
        </w:rPr>
        <w:t>Ask students to describe what they think HARDNESS means</w:t>
      </w:r>
      <w:r w:rsidR="00785445" w:rsidRPr="000E034F">
        <w:rPr>
          <w:i/>
          <w:color w:val="000000"/>
          <w:szCs w:val="20"/>
        </w:rPr>
        <w:t xml:space="preserve"> </w:t>
      </w:r>
      <w:r w:rsidRPr="000E034F">
        <w:rPr>
          <w:i/>
          <w:color w:val="000000"/>
          <w:szCs w:val="20"/>
        </w:rPr>
        <w:t>as it relates to a mineral.  Accept all reasonable descriptions.  Ask them what tools they might</w:t>
      </w:r>
      <w:r>
        <w:rPr>
          <w:color w:val="000000"/>
          <w:szCs w:val="20"/>
        </w:rPr>
        <w:t xml:space="preserve"> </w:t>
      </w:r>
      <w:r w:rsidRPr="000E034F">
        <w:rPr>
          <w:i/>
          <w:color w:val="000000"/>
          <w:szCs w:val="20"/>
        </w:rPr>
        <w:t>need to test for hardness. Many may suggest a hammer.</w:t>
      </w:r>
      <w:r>
        <w:rPr>
          <w:color w:val="000000"/>
          <w:szCs w:val="20"/>
        </w:rPr>
        <w:t xml:space="preserve"> </w:t>
      </w:r>
      <w:r w:rsidR="00F17A48">
        <w:rPr>
          <w:i/>
          <w:color w:val="000000"/>
          <w:szCs w:val="20"/>
        </w:rPr>
        <w:t>Ask them how they would test the hardness of a diamond</w:t>
      </w:r>
      <w:r w:rsidR="00950FB1">
        <w:rPr>
          <w:i/>
          <w:color w:val="000000"/>
          <w:szCs w:val="20"/>
        </w:rPr>
        <w:t xml:space="preserve"> without destroying it.</w:t>
      </w:r>
    </w:p>
    <w:p w:rsidR="00785445" w:rsidRDefault="00785445" w:rsidP="00785445">
      <w:pPr>
        <w:pStyle w:val="CM4"/>
        <w:spacing w:line="360" w:lineRule="auto"/>
        <w:jc w:val="both"/>
        <w:rPr>
          <w:b/>
          <w:color w:val="000000"/>
          <w:szCs w:val="22"/>
        </w:rPr>
      </w:pPr>
      <w:r w:rsidRPr="005253CF">
        <w:rPr>
          <w:b/>
          <w:szCs w:val="22"/>
        </w:rPr>
        <w:t xml:space="preserve">Explore </w:t>
      </w:r>
      <w:r>
        <w:rPr>
          <w:b/>
          <w:szCs w:val="22"/>
        </w:rPr>
        <w:t xml:space="preserve">– </w:t>
      </w:r>
      <w:r w:rsidR="000E034F">
        <w:rPr>
          <w:b/>
          <w:color w:val="000000"/>
          <w:szCs w:val="22"/>
        </w:rPr>
        <w:t>Time Estimate – 10-15 minutes</w:t>
      </w:r>
    </w:p>
    <w:p w:rsidR="000E034F" w:rsidRPr="000E034F" w:rsidRDefault="000E034F" w:rsidP="000E034F">
      <w:pPr>
        <w:pStyle w:val="Default"/>
        <w:rPr>
          <w:i/>
        </w:rPr>
      </w:pPr>
      <w:r w:rsidRPr="000E034F">
        <w:rPr>
          <w:i/>
        </w:rPr>
        <w:t>Key terms: hardness, Mohs Scale of Hardness</w:t>
      </w:r>
    </w:p>
    <w:p w:rsidR="0015467C" w:rsidRPr="000E034F" w:rsidRDefault="0015467C" w:rsidP="000E034F">
      <w:pPr>
        <w:pStyle w:val="Default"/>
        <w:rPr>
          <w:i/>
        </w:rPr>
      </w:pPr>
      <w:r>
        <w:t xml:space="preserve"> </w:t>
      </w:r>
      <w:r w:rsidRPr="000E034F">
        <w:rPr>
          <w:i/>
        </w:rPr>
        <w:t>1. Using their pre-established “appointment clocks” the</w:t>
      </w:r>
      <w:r w:rsidR="000E034F" w:rsidRPr="000E034F">
        <w:rPr>
          <w:i/>
        </w:rPr>
        <w:t>y will partner up in groups</w:t>
      </w:r>
      <w:r w:rsidR="000E034F">
        <w:t xml:space="preserve"> </w:t>
      </w:r>
      <w:r w:rsidR="000E034F" w:rsidRPr="000E034F">
        <w:rPr>
          <w:i/>
        </w:rPr>
        <w:t>of two</w:t>
      </w:r>
      <w:r w:rsidRPr="000E034F">
        <w:rPr>
          <w:i/>
        </w:rPr>
        <w:t xml:space="preserve">. Have each group come to the front of the room and get the materials listed above. </w:t>
      </w:r>
    </w:p>
    <w:p w:rsidR="0015467C" w:rsidRPr="000E034F" w:rsidRDefault="0015467C" w:rsidP="0015467C">
      <w:pPr>
        <w:pStyle w:val="Default"/>
        <w:rPr>
          <w:i/>
        </w:rPr>
      </w:pPr>
      <w:r w:rsidRPr="000E034F">
        <w:rPr>
          <w:i/>
        </w:rPr>
        <w:t xml:space="preserve">2. Ask them to try to scratch each mineral </w:t>
      </w:r>
      <w:r w:rsidR="00F17A48">
        <w:rPr>
          <w:i/>
        </w:rPr>
        <w:t xml:space="preserve">with their fingernail. </w:t>
      </w:r>
      <w:r w:rsidRPr="000E034F">
        <w:rPr>
          <w:i/>
        </w:rPr>
        <w:t>They are to scratch each mineral with their fingernail, the steel nail, a penny</w:t>
      </w:r>
      <w:r w:rsidR="000E034F" w:rsidRPr="000E034F">
        <w:rPr>
          <w:i/>
        </w:rPr>
        <w:t xml:space="preserve"> and then try to scratch the</w:t>
      </w:r>
      <w:r w:rsidR="00F17A48">
        <w:rPr>
          <w:i/>
        </w:rPr>
        <w:t xml:space="preserve"> glass plate with each mineral.</w:t>
      </w:r>
    </w:p>
    <w:p w:rsidR="000E034F" w:rsidRPr="000E034F" w:rsidRDefault="000E034F" w:rsidP="0015467C">
      <w:pPr>
        <w:pStyle w:val="Default"/>
        <w:rPr>
          <w:i/>
        </w:rPr>
      </w:pPr>
      <w:r w:rsidRPr="000E034F">
        <w:rPr>
          <w:i/>
        </w:rPr>
        <w:t xml:space="preserve">3. In their notebook, they will note what scratches each mineral. </w:t>
      </w:r>
    </w:p>
    <w:p w:rsidR="000E034F" w:rsidRPr="000E034F" w:rsidRDefault="000E034F" w:rsidP="0015467C">
      <w:pPr>
        <w:pStyle w:val="Default"/>
        <w:rPr>
          <w:i/>
        </w:rPr>
      </w:pPr>
      <w:r w:rsidRPr="000E034F">
        <w:rPr>
          <w:i/>
        </w:rPr>
        <w:t>4. Then students will try to scra</w:t>
      </w:r>
      <w:r w:rsidR="00950FB1">
        <w:rPr>
          <w:i/>
        </w:rPr>
        <w:t>tch each mineral with the other minerals to determine relative hardness</w:t>
      </w:r>
      <w:r w:rsidRPr="000E034F">
        <w:rPr>
          <w:i/>
        </w:rPr>
        <w:t xml:space="preserve">. </w:t>
      </w:r>
    </w:p>
    <w:p w:rsidR="000E034F" w:rsidRPr="000E034F" w:rsidRDefault="000E034F" w:rsidP="0015467C">
      <w:pPr>
        <w:pStyle w:val="Default"/>
        <w:rPr>
          <w:i/>
        </w:rPr>
      </w:pPr>
      <w:r w:rsidRPr="000E034F">
        <w:rPr>
          <w:i/>
        </w:rPr>
        <w:t xml:space="preserve">5. When all scratch tests are complete, students will </w:t>
      </w:r>
      <w:r w:rsidR="00DB3FFB">
        <w:rPr>
          <w:i/>
        </w:rPr>
        <w:t>create a chart</w:t>
      </w:r>
      <w:r w:rsidR="00F17A48">
        <w:rPr>
          <w:i/>
        </w:rPr>
        <w:t xml:space="preserve"> (ES.1c)</w:t>
      </w:r>
      <w:r w:rsidR="00DB3FFB">
        <w:rPr>
          <w:i/>
        </w:rPr>
        <w:t xml:space="preserve"> that will </w:t>
      </w:r>
      <w:r w:rsidRPr="000E034F">
        <w:rPr>
          <w:i/>
        </w:rPr>
        <w:t>try to list the minerals from softest to hardest.</w:t>
      </w:r>
    </w:p>
    <w:p w:rsidR="000E034F" w:rsidRPr="0015467C" w:rsidRDefault="000E034F" w:rsidP="0015467C">
      <w:pPr>
        <w:pStyle w:val="Default"/>
      </w:pPr>
    </w:p>
    <w:p w:rsidR="00785445" w:rsidRPr="005253CF" w:rsidRDefault="00785445" w:rsidP="00785445">
      <w:pPr>
        <w:pStyle w:val="CM6"/>
        <w:spacing w:line="360" w:lineRule="auto"/>
        <w:jc w:val="both"/>
        <w:rPr>
          <w:color w:val="000000"/>
          <w:szCs w:val="22"/>
        </w:rPr>
      </w:pPr>
      <w:r w:rsidRPr="005253CF">
        <w:rPr>
          <w:b/>
          <w:color w:val="000000"/>
          <w:szCs w:val="22"/>
        </w:rPr>
        <w:t xml:space="preserve">Explain </w:t>
      </w:r>
      <w:r>
        <w:rPr>
          <w:b/>
          <w:color w:val="000000"/>
          <w:szCs w:val="22"/>
        </w:rPr>
        <w:t xml:space="preserve">-- Time Estimate </w:t>
      </w:r>
      <w:r w:rsidR="008E2575">
        <w:rPr>
          <w:b/>
          <w:color w:val="000000"/>
          <w:szCs w:val="22"/>
        </w:rPr>
        <w:t>– 10 minutes</w:t>
      </w:r>
    </w:p>
    <w:p w:rsidR="00785445" w:rsidRDefault="008E2575" w:rsidP="00785445">
      <w:pPr>
        <w:pStyle w:val="CM5"/>
        <w:spacing w:line="360" w:lineRule="auto"/>
        <w:jc w:val="both"/>
        <w:rPr>
          <w:i/>
          <w:color w:val="000000"/>
          <w:szCs w:val="20"/>
        </w:rPr>
      </w:pPr>
      <w:r>
        <w:rPr>
          <w:i/>
          <w:color w:val="000000"/>
          <w:szCs w:val="20"/>
        </w:rPr>
        <w:t xml:space="preserve">Using each mineral, ask students to describe their test results.  Make a master chart on the board and record results when consensus is reached. Ask students to now define </w:t>
      </w:r>
      <w:r w:rsidR="00DB3FFB">
        <w:rPr>
          <w:i/>
          <w:color w:val="000000"/>
          <w:szCs w:val="20"/>
        </w:rPr>
        <w:t xml:space="preserve">mineral </w:t>
      </w:r>
      <w:r>
        <w:rPr>
          <w:i/>
          <w:color w:val="000000"/>
          <w:szCs w:val="20"/>
        </w:rPr>
        <w:t xml:space="preserve">hardness again.  </w:t>
      </w:r>
    </w:p>
    <w:p w:rsidR="005C243D" w:rsidRPr="005C243D" w:rsidRDefault="005C243D" w:rsidP="005C243D">
      <w:pPr>
        <w:pStyle w:val="Default"/>
        <w:rPr>
          <w:i/>
        </w:rPr>
      </w:pPr>
      <w:r w:rsidRPr="005C243D">
        <w:rPr>
          <w:i/>
        </w:rPr>
        <w:t xml:space="preserve">Introduce Mohs Scale of Hardness.  Show a copy of one, either from the text or internet.  </w:t>
      </w:r>
      <w:r w:rsidR="00F17A48">
        <w:rPr>
          <w:i/>
        </w:rPr>
        <w:t xml:space="preserve">Discuss the hardness of the tools used: fingernail (2.5), copper penny (3.0), nail (4.5), glass (5.5), streak plate (7.0). </w:t>
      </w:r>
      <w:r w:rsidRPr="005C243D">
        <w:rPr>
          <w:i/>
        </w:rPr>
        <w:t>Compare Mohs scale to the students’ determination of order of hardness.  If there are discrepancies, discuss what could have caused these variations.</w:t>
      </w:r>
    </w:p>
    <w:p w:rsidR="005C243D" w:rsidRPr="005C243D" w:rsidRDefault="005C243D" w:rsidP="005C243D">
      <w:pPr>
        <w:pStyle w:val="Default"/>
      </w:pPr>
    </w:p>
    <w:p w:rsidR="00785445" w:rsidRPr="005253CF" w:rsidRDefault="00785445" w:rsidP="00785445">
      <w:pPr>
        <w:pStyle w:val="CM6"/>
        <w:spacing w:line="360" w:lineRule="auto"/>
        <w:jc w:val="both"/>
        <w:rPr>
          <w:color w:val="000000"/>
          <w:szCs w:val="22"/>
        </w:rPr>
      </w:pPr>
      <w:r w:rsidRPr="005253CF">
        <w:rPr>
          <w:b/>
          <w:color w:val="000000"/>
          <w:szCs w:val="22"/>
        </w:rPr>
        <w:t xml:space="preserve">Extend </w:t>
      </w:r>
      <w:r>
        <w:rPr>
          <w:b/>
          <w:color w:val="000000"/>
          <w:szCs w:val="22"/>
        </w:rPr>
        <w:t xml:space="preserve">-- Time Estimate </w:t>
      </w:r>
      <w:r w:rsidR="00F55187">
        <w:rPr>
          <w:b/>
          <w:color w:val="000000"/>
          <w:szCs w:val="22"/>
        </w:rPr>
        <w:t>– 45 minutes</w:t>
      </w:r>
    </w:p>
    <w:p w:rsidR="00785445" w:rsidRPr="005253CF" w:rsidRDefault="00F55187" w:rsidP="00785445">
      <w:pPr>
        <w:pStyle w:val="CM5"/>
        <w:spacing w:line="360" w:lineRule="auto"/>
        <w:rPr>
          <w:i/>
          <w:color w:val="000000"/>
          <w:szCs w:val="20"/>
        </w:rPr>
      </w:pPr>
      <w:r>
        <w:rPr>
          <w:i/>
          <w:color w:val="000000"/>
          <w:szCs w:val="20"/>
        </w:rPr>
        <w:t>Using the same minerals, students can now identify surface color, streak color, luster, cleavage and fracture.  Examples may need to be used to explain the difference between cleavage and fracture, as well as luster choices of metallic or nonmetallic. When these physical properties have been determined, give students a mineral identification key to name each mineral.</w:t>
      </w:r>
    </w:p>
    <w:p w:rsidR="00785445" w:rsidRDefault="00785445" w:rsidP="00785445">
      <w:pPr>
        <w:pStyle w:val="CM1"/>
        <w:spacing w:line="360" w:lineRule="auto"/>
        <w:jc w:val="both"/>
        <w:rPr>
          <w:b/>
          <w:color w:val="000000"/>
          <w:szCs w:val="22"/>
        </w:rPr>
      </w:pPr>
      <w:r w:rsidRPr="005253CF">
        <w:rPr>
          <w:b/>
          <w:color w:val="000000"/>
          <w:szCs w:val="22"/>
        </w:rPr>
        <w:lastRenderedPageBreak/>
        <w:t xml:space="preserve">Evaluate </w:t>
      </w:r>
      <w:r w:rsidR="00F55187">
        <w:rPr>
          <w:b/>
          <w:color w:val="000000"/>
          <w:szCs w:val="22"/>
        </w:rPr>
        <w:t>-- Time Estimate – 10 minutes</w:t>
      </w:r>
    </w:p>
    <w:p w:rsidR="00785445" w:rsidRPr="005253CF" w:rsidRDefault="00785445" w:rsidP="00785445">
      <w:pPr>
        <w:pStyle w:val="Default"/>
        <w:spacing w:line="360" w:lineRule="auto"/>
      </w:pPr>
    </w:p>
    <w:p w:rsidR="00785445" w:rsidRPr="005253CF" w:rsidRDefault="00AF4CB5" w:rsidP="00785445">
      <w:pPr>
        <w:pStyle w:val="CM5"/>
        <w:spacing w:line="360" w:lineRule="auto"/>
        <w:rPr>
          <w:i/>
          <w:color w:val="000000"/>
          <w:szCs w:val="20"/>
        </w:rPr>
      </w:pPr>
      <w:r>
        <w:rPr>
          <w:i/>
          <w:color w:val="000000"/>
          <w:szCs w:val="20"/>
        </w:rPr>
        <w:t>When all lab tests are complete and identification is complete s</w:t>
      </w:r>
      <w:r w:rsidR="00F55187">
        <w:rPr>
          <w:i/>
          <w:color w:val="000000"/>
          <w:szCs w:val="20"/>
        </w:rPr>
        <w:t xml:space="preserve">tudent lab sheets </w:t>
      </w:r>
      <w:r>
        <w:rPr>
          <w:i/>
          <w:color w:val="000000"/>
          <w:szCs w:val="20"/>
        </w:rPr>
        <w:t xml:space="preserve">will be graded. </w:t>
      </w:r>
    </w:p>
    <w:p w:rsidR="00785445" w:rsidRPr="005253CF" w:rsidRDefault="00785445" w:rsidP="00785445">
      <w:pPr>
        <w:pStyle w:val="CM6"/>
        <w:spacing w:line="360" w:lineRule="auto"/>
        <w:rPr>
          <w:color w:val="000000"/>
          <w:szCs w:val="22"/>
        </w:rPr>
      </w:pPr>
      <w:r w:rsidRPr="005253CF">
        <w:rPr>
          <w:b/>
          <w:color w:val="000000"/>
          <w:szCs w:val="22"/>
        </w:rPr>
        <w:t xml:space="preserve">Plans for Diversity </w:t>
      </w:r>
    </w:p>
    <w:p w:rsidR="00785445" w:rsidRPr="005253CF" w:rsidRDefault="00F55187" w:rsidP="00785445">
      <w:pPr>
        <w:pStyle w:val="CM7"/>
        <w:spacing w:line="360" w:lineRule="auto"/>
        <w:rPr>
          <w:i/>
          <w:color w:val="000000"/>
        </w:rPr>
      </w:pPr>
      <w:r>
        <w:rPr>
          <w:i/>
          <w:color w:val="000000"/>
          <w:szCs w:val="20"/>
        </w:rPr>
        <w:t>Special needs students will be able to perform all hardness tests and do all physical tests.  They may need support in reading the identification key to locate the names of each mineral.</w:t>
      </w:r>
    </w:p>
    <w:p w:rsidR="00785445" w:rsidRPr="005253CF" w:rsidRDefault="00785445" w:rsidP="00785445">
      <w:pPr>
        <w:pStyle w:val="CM6"/>
        <w:spacing w:line="360" w:lineRule="auto"/>
        <w:rPr>
          <w:color w:val="000000"/>
          <w:szCs w:val="22"/>
        </w:rPr>
      </w:pPr>
      <w:r w:rsidRPr="005253CF">
        <w:rPr>
          <w:b/>
          <w:color w:val="000000"/>
          <w:szCs w:val="22"/>
        </w:rPr>
        <w:t xml:space="preserve">Connections </w:t>
      </w:r>
    </w:p>
    <w:p w:rsidR="00785445" w:rsidRPr="005253CF" w:rsidRDefault="00AF4CB5" w:rsidP="00785445">
      <w:pPr>
        <w:pStyle w:val="CM5"/>
        <w:spacing w:line="360" w:lineRule="auto"/>
        <w:jc w:val="both"/>
        <w:rPr>
          <w:i/>
          <w:color w:val="000000"/>
          <w:szCs w:val="20"/>
        </w:rPr>
      </w:pPr>
      <w:r>
        <w:rPr>
          <w:i/>
          <w:color w:val="000000"/>
          <w:szCs w:val="20"/>
        </w:rPr>
        <w:t>This lab activity ties in with the unit on mineral identification.  Physical properties can be associated with useful forms of minerals such as ores and gems. Hardness is an important property to associate with</w:t>
      </w:r>
      <w:r w:rsidR="0040025A">
        <w:rPr>
          <w:i/>
          <w:color w:val="000000"/>
          <w:szCs w:val="20"/>
        </w:rPr>
        <w:t xml:space="preserve"> birthstones</w:t>
      </w:r>
      <w:r>
        <w:rPr>
          <w:i/>
          <w:color w:val="000000"/>
          <w:szCs w:val="20"/>
        </w:rPr>
        <w:t xml:space="preserve">, such as emeralds, rubies and sapphires. </w:t>
      </w:r>
    </w:p>
    <w:p w:rsidR="00785445" w:rsidRPr="005253CF" w:rsidRDefault="00785445" w:rsidP="00785445">
      <w:pPr>
        <w:pStyle w:val="Default"/>
        <w:spacing w:line="360" w:lineRule="auto"/>
        <w:rPr>
          <w:color w:val="auto"/>
        </w:rPr>
      </w:pPr>
    </w:p>
    <w:sectPr w:rsidR="00785445" w:rsidRPr="005253C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CF"/>
    <w:rsid w:val="000E034F"/>
    <w:rsid w:val="00104E38"/>
    <w:rsid w:val="0015467C"/>
    <w:rsid w:val="002245B8"/>
    <w:rsid w:val="0040025A"/>
    <w:rsid w:val="00550DD3"/>
    <w:rsid w:val="005C243D"/>
    <w:rsid w:val="005E06F9"/>
    <w:rsid w:val="006C46AC"/>
    <w:rsid w:val="00785445"/>
    <w:rsid w:val="008E2575"/>
    <w:rsid w:val="00950FB1"/>
    <w:rsid w:val="00AF4CB5"/>
    <w:rsid w:val="00B82067"/>
    <w:rsid w:val="00C922C4"/>
    <w:rsid w:val="00D176E9"/>
    <w:rsid w:val="00DB3FFB"/>
    <w:rsid w:val="00F17A48"/>
    <w:rsid w:val="00F55187"/>
    <w:rsid w:val="00F936AF"/>
    <w:rsid w:val="00FE14F6"/>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5E Template- Science</vt:lpstr>
    </vt:vector>
  </TitlesOfParts>
  <Company>James Madison University</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Template- Science</dc:title>
  <dc:creator>David Slykhuis</dc:creator>
  <cp:lastModifiedBy>Desktop Services</cp:lastModifiedBy>
  <cp:revision>2</cp:revision>
  <dcterms:created xsi:type="dcterms:W3CDTF">2011-09-26T15:47:00Z</dcterms:created>
  <dcterms:modified xsi:type="dcterms:W3CDTF">2011-09-26T15:47:00Z</dcterms:modified>
</cp:coreProperties>
</file>